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32"/>
          <w:szCs w:val="32"/>
        </w:rPr>
      </w:pPr>
      <w:r>
        <w:rPr>
          <w:rFonts w:hint="eastAsia" w:ascii="黑体" w:hAnsi="黑体" w:eastAsia="黑体" w:cs="黑体"/>
          <w:sz w:val="32"/>
          <w:szCs w:val="32"/>
        </w:rPr>
        <w:t>附件2</w:t>
      </w:r>
    </w:p>
    <w:p>
      <w:pPr>
        <w:spacing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2022年暑期“三下乡”社会实践活动</w:t>
      </w:r>
    </w:p>
    <w:p>
      <w:pPr>
        <w:spacing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项目申报选题指南</w:t>
      </w:r>
    </w:p>
    <w:p>
      <w:pPr>
        <w:spacing w:line="600" w:lineRule="exact"/>
        <w:ind w:firstLine="880" w:firstLineChars="200"/>
        <w:jc w:val="center"/>
        <w:rPr>
          <w:rFonts w:ascii="方正小标宋简体" w:hAnsi="黑体" w:eastAsia="方正小标宋简体"/>
          <w:sz w:val="44"/>
          <w:szCs w:val="44"/>
        </w:rPr>
      </w:pPr>
    </w:p>
    <w:p>
      <w:pPr>
        <w:spacing w:line="600" w:lineRule="exact"/>
        <w:ind w:firstLine="640" w:firstLineChars="200"/>
        <w:jc w:val="left"/>
        <w:rPr>
          <w:rFonts w:ascii="黑体" w:hAnsi="黑体" w:eastAsia="黑体" w:cs="黑体"/>
          <w:bCs/>
          <w:sz w:val="32"/>
          <w:szCs w:val="32"/>
        </w:rPr>
      </w:pPr>
      <w:r>
        <w:rPr>
          <w:rFonts w:hint="eastAsia" w:ascii="黑体" w:hAnsi="黑体" w:eastAsia="黑体" w:cs="黑体"/>
          <w:bCs/>
          <w:sz w:val="32"/>
          <w:szCs w:val="32"/>
        </w:rPr>
        <w:t>一、目的和意义</w:t>
      </w:r>
    </w:p>
    <w:p>
      <w:pPr>
        <w:spacing w:line="60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rPr>
        <w:t>暑期“三下乡”社会实践活动需充分发挥共青团桥梁纽带作用，以锤炼青年学生服务祖国和人民的真正本领为根本目的，以服务地方经济社会发展、服务青年学生成长为主线，着力把握共青团助力脱贫攻坚的工作任务，助推新时期精准扶贫精准脱贫工作的全面开展，倡导青年学生积极参与“三下乡”，学思践悟相结合，激扬建设家乡、振兴乡村的斗志，展现青年一代的智慧和作为。广泛开展以下6类主题的活动。</w:t>
      </w:r>
    </w:p>
    <w:p>
      <w:pPr>
        <w:spacing w:line="600" w:lineRule="exact"/>
        <w:ind w:firstLine="648"/>
        <w:jc w:val="left"/>
        <w:rPr>
          <w:rFonts w:ascii="黑体" w:hAnsi="黑体" w:eastAsia="黑体" w:cs="黑体"/>
          <w:bCs/>
          <w:sz w:val="32"/>
          <w:szCs w:val="32"/>
        </w:rPr>
      </w:pPr>
      <w:bookmarkStart w:id="0" w:name="OLE_LINK1"/>
      <w:r>
        <w:rPr>
          <w:rFonts w:hint="eastAsia" w:ascii="黑体" w:hAnsi="黑体" w:eastAsia="黑体" w:cs="黑体"/>
          <w:bCs/>
          <w:sz w:val="32"/>
          <w:szCs w:val="32"/>
        </w:rPr>
        <w:t>二、项目选题分类</w:t>
      </w:r>
    </w:p>
    <w:p>
      <w:pPr>
        <w:spacing w:line="600" w:lineRule="exact"/>
        <w:ind w:firstLine="648"/>
        <w:jc w:val="left"/>
        <w:rPr>
          <w:rFonts w:eastAsia="仿宋_GB2312"/>
          <w:sz w:val="32"/>
          <w:szCs w:val="32"/>
          <w:highlight w:val="none"/>
        </w:rPr>
      </w:pPr>
      <w:r>
        <w:rPr>
          <w:rFonts w:hint="eastAsia" w:ascii="仿宋_GB2312" w:hAnsi="仿宋_GB2312" w:eastAsia="仿宋_GB2312" w:cs="仿宋_GB2312"/>
          <w:sz w:val="32"/>
          <w:szCs w:val="32"/>
          <w:highlight w:val="none"/>
        </w:rPr>
        <w:t>1.</w:t>
      </w:r>
      <w:r>
        <w:rPr>
          <w:rFonts w:hint="eastAsia" w:eastAsia="仿宋_GB2312"/>
          <w:sz w:val="32"/>
          <w:szCs w:val="32"/>
          <w:highlight w:val="none"/>
        </w:rPr>
        <w:t>理论学习宣讲实践</w:t>
      </w:r>
      <w:r>
        <w:rPr>
          <w:rFonts w:hint="eastAsia" w:ascii="仿宋_GB2312" w:hAnsi="仿宋_GB2312" w:eastAsia="仿宋_GB2312" w:cs="仿宋_GB2312"/>
          <w:sz w:val="32"/>
          <w:szCs w:val="32"/>
          <w:highlight w:val="none"/>
        </w:rPr>
        <w:t>类</w:t>
      </w:r>
      <w:r>
        <w:rPr>
          <w:rFonts w:hint="eastAsia" w:eastAsia="仿宋_GB2312"/>
          <w:sz w:val="32"/>
          <w:szCs w:val="32"/>
          <w:highlight w:val="none"/>
        </w:rPr>
        <w:t>。深入贯彻落实“全团抓思想政治引领”要求，以宣传贯彻党的二十大、建团100周年为契机，组织开展“四史”和传播党的创新理论等宣讲，引导青年学生将理论学习与社会实践相结合，同时将学习党的历史与讲述党的故事结合起来，深入一线基层、深入人民群众，面对面开展小规模、互动式、有特色、接地气的宣讲活动，突出“两个确立”的</w:t>
      </w:r>
      <w:bookmarkEnd w:id="0"/>
      <w:r>
        <w:rPr>
          <w:rFonts w:hint="eastAsia" w:eastAsia="仿宋_GB2312"/>
          <w:sz w:val="32"/>
          <w:szCs w:val="32"/>
          <w:highlight w:val="none"/>
        </w:rPr>
        <w:t>决定性意义，推动习近平新时代中国特色社会主义思想深入人心，迎接党的二十大胜利召开，让各方面有经历有故事，有思想的人讲好新时代故事，让农民群众共享幸福生活和伟大荣光。</w:t>
      </w:r>
    </w:p>
    <w:p>
      <w:pPr>
        <w:spacing w:line="600" w:lineRule="exact"/>
        <w:ind w:firstLine="640" w:firstLineChars="200"/>
        <w:jc w:val="left"/>
        <w:rPr>
          <w:rFonts w:ascii="仿宋_GB2312" w:hAnsi="仿宋_GB2312" w:eastAsia="仿宋_GB2312" w:cs="仿宋_GB2312"/>
          <w:sz w:val="32"/>
          <w:szCs w:val="32"/>
          <w:highlight w:val="none"/>
        </w:rPr>
      </w:pPr>
      <w:r>
        <w:rPr>
          <w:rFonts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rPr>
        <w:t>.新时代文明宣讲实践类。依托各地新时代文明实践中心，围绕传思想、传政策、传品德、传文化、惠民生等方面，组织青年学生开展学习科学理论、践行主流价值、丰富文化生活、持续移风易俗等实践活动；面向中小学生开展环保科普、绿色低碳等“生态文明”宣讲实践活动；围绕城乡“创文”“创卫”等中心工作，深入社区、学校、公园景区、户外广场等广泛开展环保宣传教育、人居环境整治等活动；立足城乡社区开展引导投放、分类督导、蹲点指引、上门宣传等志愿服务活动。</w:t>
      </w:r>
    </w:p>
    <w:p>
      <w:pPr>
        <w:spacing w:line="600" w:lineRule="exact"/>
        <w:ind w:firstLine="640" w:firstLineChars="200"/>
        <w:jc w:val="left"/>
        <w:rPr>
          <w:rFonts w:ascii="仿宋_GB2312" w:hAnsi="仿宋_GB2312" w:eastAsia="仿宋_GB2312" w:cs="仿宋_GB2312"/>
          <w:sz w:val="32"/>
          <w:szCs w:val="32"/>
          <w:highlight w:val="none"/>
        </w:rPr>
      </w:pPr>
      <w:r>
        <w:rPr>
          <w:rFonts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rPr>
        <w:t>.“服务中小学生”研学实践类</w:t>
      </w:r>
      <w:r>
        <w:rPr>
          <w:rFonts w:hint="eastAsia" w:ascii="楷体_GB2312" w:hAnsi="楷体_GB2312" w:eastAsia="楷体_GB2312" w:cs="楷体_GB2312"/>
          <w:sz w:val="32"/>
          <w:szCs w:val="32"/>
          <w:highlight w:val="none"/>
        </w:rPr>
        <w:t>。通过</w:t>
      </w:r>
      <w:r>
        <w:rPr>
          <w:rFonts w:hint="eastAsia" w:ascii="仿宋_GB2312" w:hAnsi="仿宋_GB2312" w:eastAsia="仿宋_GB2312" w:cs="仿宋_GB2312"/>
          <w:sz w:val="32"/>
          <w:szCs w:val="32"/>
          <w:highlight w:val="none"/>
        </w:rPr>
        <w:t>讲好党的故事、革命的故事、根据地的故事、英雄和烈士的故事，前往实践地开展红色研学实践课程，帮助当地政府以及学校为中小学生设计研学路线并有完整的研学课程设计方案，并且项目后期需形成完整的成效报告以及研学课程设计手册，进一步培养中小学生的理想信念，教育引导青少年深刻领悟中国共产党为什么能、马克思主义为什么行、中国特色社会主义为什么好。</w:t>
      </w:r>
    </w:p>
    <w:p>
      <w:pPr>
        <w:spacing w:line="600" w:lineRule="exact"/>
        <w:ind w:firstLine="640" w:firstLineChars="200"/>
        <w:jc w:val="left"/>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学业帮助与支教帮扶实践类。以我国相对贫困村为重点，面向贫户青少年、农村低受的家庭、青少年、留守青少年、病困青少年、残疾青少年等开展学业帮助工作，围绕“两帮两促”行动、“青年云支教”计划、“七彩假期”项目和“情暖童心”工程等，开展学业帮扶、亲情陪伴、自我教育、素质拓展、敬老孝亲等形式的精准关爱志愿服务活动。</w:t>
      </w:r>
    </w:p>
    <w:p>
      <w:pPr>
        <w:spacing w:line="600" w:lineRule="exact"/>
        <w:ind w:firstLine="640" w:firstLineChars="200"/>
        <w:jc w:val="left"/>
        <w:rPr>
          <w:rFonts w:ascii="仿宋_GB2312" w:hAnsi="仿宋_GB2312" w:eastAsia="仿宋_GB2312" w:cs="仿宋_GB2312"/>
          <w:sz w:val="32"/>
          <w:szCs w:val="32"/>
          <w:highlight w:val="none"/>
        </w:rPr>
      </w:pPr>
      <w:r>
        <w:rPr>
          <w:rFonts w:ascii="仿宋_GB2312" w:hAnsi="仿宋_GB2312" w:eastAsia="仿宋_GB2312" w:cs="仿宋_GB2312"/>
          <w:sz w:val="32"/>
          <w:szCs w:val="32"/>
          <w:highlight w:val="none"/>
        </w:rPr>
        <w:t>5</w:t>
      </w:r>
      <w:r>
        <w:rPr>
          <w:rFonts w:hint="eastAsia" w:ascii="仿宋_GB2312" w:hAnsi="仿宋_GB2312" w:eastAsia="仿宋_GB2312" w:cs="仿宋_GB2312"/>
          <w:sz w:val="32"/>
          <w:szCs w:val="32"/>
          <w:highlight w:val="none"/>
        </w:rPr>
        <w:t>.</w:t>
      </w:r>
      <w:r>
        <w:rPr>
          <w:rFonts w:hint="eastAsia" w:eastAsia="仿宋_GB2312"/>
          <w:sz w:val="32"/>
          <w:szCs w:val="32"/>
          <w:highlight w:val="none"/>
        </w:rPr>
        <w:t>“多彩乡村”文化宣传实践类。</w:t>
      </w:r>
      <w:r>
        <w:rPr>
          <w:rFonts w:hint="eastAsia" w:ascii="仿宋_GB2312" w:hAnsi="仿宋_GB2312" w:eastAsia="仿宋_GB2312" w:cs="仿宋_GB2312"/>
          <w:sz w:val="32"/>
          <w:szCs w:val="32"/>
          <w:highlight w:val="none"/>
        </w:rPr>
        <w:t>通过探究历史文化活红色文化村、村落文物古迹、保留在村落中的非物质文化遗产等；挖掘这些村落中流传着大量的红色故事、传统文物古迹、非遗技艺传，是前辈们留给广东乡村的宝贵财富，展示村落历史、现状及文化内涵，通过图文、推文等载体扩大网络宣传力度，体现岭南村落特色，弘扬优秀传统文化，推动重视文物古迹的发掘、整理、保护和活化利用，传承非物质文化遗产，激发乡村文化振兴内生动力。</w:t>
      </w:r>
    </w:p>
    <w:p>
      <w:pPr>
        <w:spacing w:line="600" w:lineRule="exact"/>
        <w:ind w:firstLine="640" w:firstLineChars="200"/>
        <w:jc w:val="left"/>
        <w:rPr>
          <w:rFonts w:ascii="仿宋_GB2312" w:hAnsi="仿宋_GB2312" w:eastAsia="仿宋_GB2312" w:cs="仿宋_GB2312"/>
          <w:sz w:val="32"/>
          <w:szCs w:val="32"/>
          <w:highlight w:val="none"/>
        </w:rPr>
      </w:pPr>
      <w:r>
        <w:rPr>
          <w:rFonts w:ascii="仿宋_GB2312" w:hAnsi="仿宋_GB2312" w:eastAsia="仿宋_GB2312" w:cs="仿宋_GB2312"/>
          <w:sz w:val="32"/>
          <w:szCs w:val="32"/>
          <w:highlight w:val="none"/>
        </w:rPr>
        <w:t>6</w:t>
      </w:r>
      <w:r>
        <w:rPr>
          <w:rFonts w:hint="eastAsia" w:ascii="仿宋_GB2312" w:hAnsi="仿宋_GB2312" w:eastAsia="仿宋_GB2312" w:cs="仿宋_GB2312"/>
          <w:sz w:val="32"/>
          <w:szCs w:val="32"/>
          <w:highlight w:val="none"/>
        </w:rPr>
        <w:t>.“乡村民情观察”调研实践类。围绕庆祝建团百年、“四史”学习、国情观察、助力巩固脱贫攻坚成果、积极投身乡村振兴战略、服务家乡建设发展等主题，扎根祖国大地体察社情民意，厚植家国情怀，激发使命担当；围绕扶贫助农和乡村振兴，深入乡村“望”民情，观基层风貌，为知群众所需，展开系列调研活动并撰写相应调研报告，为乡村发展建言献策，促进乡村振兴。</w:t>
      </w:r>
    </w:p>
    <w:p>
      <w:pPr>
        <w:spacing w:line="600" w:lineRule="exact"/>
        <w:ind w:firstLine="648"/>
        <w:jc w:val="left"/>
        <w:rPr>
          <w:rFonts w:ascii="黑体" w:hAnsi="黑体" w:eastAsia="黑体" w:cs="黑体"/>
          <w:bCs/>
          <w:sz w:val="32"/>
          <w:szCs w:val="32"/>
          <w:highlight w:val="none"/>
        </w:rPr>
      </w:pPr>
      <w:r>
        <w:rPr>
          <w:rFonts w:hint="eastAsia" w:ascii="黑体" w:hAnsi="黑体" w:eastAsia="黑体" w:cs="黑体"/>
          <w:bCs/>
          <w:sz w:val="32"/>
          <w:szCs w:val="32"/>
          <w:highlight w:val="none"/>
        </w:rPr>
        <w:t>三、项目管理与结项要求</w:t>
      </w:r>
    </w:p>
    <w:p>
      <w:pPr>
        <w:spacing w:line="600" w:lineRule="exact"/>
        <w:ind w:firstLine="640" w:firstLineChars="200"/>
        <w:jc w:val="left"/>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所有类别的项目的管理考核标准如《附件8：2022年暑期“三下乡”社会实践活动校级项目考核标准》所述，而项目执行过程与结项细节要求指引则可参考《附件9：2022年暑期“三下乡”社会实践活动项目执行与结项操作指南》，特别要注意的是不同类别的项目的实践成果结项材料要求会有所不同。</w:t>
      </w:r>
    </w:p>
    <w:p>
      <w:pPr>
        <w:spacing w:line="600" w:lineRule="exact"/>
        <w:ind w:firstLine="648"/>
        <w:jc w:val="left"/>
        <w:rPr>
          <w:rFonts w:ascii="黑体" w:hAnsi="黑体" w:eastAsia="黑体" w:cs="黑体"/>
          <w:bCs/>
          <w:sz w:val="32"/>
          <w:szCs w:val="32"/>
          <w:highlight w:val="none"/>
        </w:rPr>
      </w:pPr>
      <w:r>
        <w:rPr>
          <w:rFonts w:hint="eastAsia" w:ascii="黑体" w:hAnsi="黑体" w:eastAsia="黑体" w:cs="黑体"/>
          <w:bCs/>
          <w:sz w:val="32"/>
          <w:szCs w:val="32"/>
          <w:highlight w:val="none"/>
        </w:rPr>
        <w:t>四、关于“返家乡”社会实践项目的说明</w:t>
      </w:r>
    </w:p>
    <w:p>
      <w:pPr>
        <w:spacing w:line="600" w:lineRule="exact"/>
        <w:ind w:firstLine="640" w:firstLineChars="200"/>
        <w:jc w:val="left"/>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围绕党中央关于巩固脱贫攻坚成果，聚焦乡村振兴主战场的要求，将《习近平与大学生朋友们》一书作为社会实践的行动指南和生动教材，通过返乡社会实践的形式，充分感受家乡变化，铭记党的奋斗历程，增强服务人民、回报家乡的责任感使命感。以政务实践、企业实践、实地调研、红色寻访、文化宣讲、志愿服务、向社区报到等活动为主要形式在实地开展实践活动，引导和帮助广大青年学生上好与现实相结合的“大思政课”，在社会课堂中受教育、长才干、作贡献。</w:t>
      </w:r>
    </w:p>
    <w:p>
      <w:pPr>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rPr>
        <w:t>“返家乡”社会实践项目一般属于个人实践自筹项目，不在本次的暑期“三下乡“社会实践的团体申报立项资助范围，但各学院应积极宣</w:t>
      </w:r>
      <w:bookmarkStart w:id="1" w:name="_GoBack"/>
      <w:bookmarkEnd w:id="1"/>
      <w:r>
        <w:rPr>
          <w:rFonts w:hint="eastAsia" w:ascii="仿宋_GB2312" w:hAnsi="仿宋_GB2312" w:eastAsia="仿宋_GB2312" w:cs="仿宋_GB2312"/>
          <w:sz w:val="32"/>
          <w:szCs w:val="32"/>
          <w:highlight w:val="none"/>
        </w:rPr>
        <w:t>传并统计优秀个人典型案例，并作出相应的宣</w:t>
      </w:r>
      <w:r>
        <w:rPr>
          <w:rFonts w:hint="eastAsia" w:ascii="仿宋_GB2312" w:hAnsi="仿宋_GB2312" w:eastAsia="仿宋_GB2312" w:cs="仿宋_GB2312"/>
          <w:sz w:val="32"/>
          <w:szCs w:val="32"/>
        </w:rPr>
        <w:t>传。</w:t>
      </w:r>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wNGQ0NGYxMDZkZmRmYjkzYWI0YjA2ODRmOGZmZWEifQ=="/>
  </w:docVars>
  <w:rsids>
    <w:rsidRoot w:val="00226CBD"/>
    <w:rsid w:val="0000063E"/>
    <w:rsid w:val="00004DF0"/>
    <w:rsid w:val="00016129"/>
    <w:rsid w:val="00017E5A"/>
    <w:rsid w:val="00020173"/>
    <w:rsid w:val="000312A8"/>
    <w:rsid w:val="00034174"/>
    <w:rsid w:val="00034184"/>
    <w:rsid w:val="00067860"/>
    <w:rsid w:val="00080886"/>
    <w:rsid w:val="00091F15"/>
    <w:rsid w:val="00093CCF"/>
    <w:rsid w:val="000C0764"/>
    <w:rsid w:val="000D55F5"/>
    <w:rsid w:val="000D6342"/>
    <w:rsid w:val="001105AE"/>
    <w:rsid w:val="00156B54"/>
    <w:rsid w:val="00157A71"/>
    <w:rsid w:val="0016436A"/>
    <w:rsid w:val="0017240F"/>
    <w:rsid w:val="0017285D"/>
    <w:rsid w:val="00180466"/>
    <w:rsid w:val="00194018"/>
    <w:rsid w:val="00194A4E"/>
    <w:rsid w:val="001A3803"/>
    <w:rsid w:val="001A770D"/>
    <w:rsid w:val="001B0A30"/>
    <w:rsid w:val="001C5089"/>
    <w:rsid w:val="001D1B10"/>
    <w:rsid w:val="001E0742"/>
    <w:rsid w:val="001E5A3A"/>
    <w:rsid w:val="00200972"/>
    <w:rsid w:val="002060B5"/>
    <w:rsid w:val="00223361"/>
    <w:rsid w:val="00226CBD"/>
    <w:rsid w:val="00227119"/>
    <w:rsid w:val="00230F41"/>
    <w:rsid w:val="00250C95"/>
    <w:rsid w:val="00253A22"/>
    <w:rsid w:val="00254049"/>
    <w:rsid w:val="00262155"/>
    <w:rsid w:val="00267E10"/>
    <w:rsid w:val="002745A1"/>
    <w:rsid w:val="00283AEF"/>
    <w:rsid w:val="002A7DCD"/>
    <w:rsid w:val="002B2206"/>
    <w:rsid w:val="002B602A"/>
    <w:rsid w:val="002B6316"/>
    <w:rsid w:val="002C428E"/>
    <w:rsid w:val="002E778B"/>
    <w:rsid w:val="003327EC"/>
    <w:rsid w:val="00332B2A"/>
    <w:rsid w:val="00336BFC"/>
    <w:rsid w:val="0034394A"/>
    <w:rsid w:val="0039679C"/>
    <w:rsid w:val="003B6E23"/>
    <w:rsid w:val="003C4C2A"/>
    <w:rsid w:val="003C5B71"/>
    <w:rsid w:val="003C5CC9"/>
    <w:rsid w:val="003C7C31"/>
    <w:rsid w:val="003E51F6"/>
    <w:rsid w:val="003E5A8A"/>
    <w:rsid w:val="003F098A"/>
    <w:rsid w:val="003F77F0"/>
    <w:rsid w:val="004015F5"/>
    <w:rsid w:val="004216B8"/>
    <w:rsid w:val="004464FA"/>
    <w:rsid w:val="00453806"/>
    <w:rsid w:val="00461E2E"/>
    <w:rsid w:val="00491C68"/>
    <w:rsid w:val="004969F2"/>
    <w:rsid w:val="004978FF"/>
    <w:rsid w:val="004B1E49"/>
    <w:rsid w:val="004B292C"/>
    <w:rsid w:val="004C66DD"/>
    <w:rsid w:val="004D097A"/>
    <w:rsid w:val="004D2EB1"/>
    <w:rsid w:val="004D40DB"/>
    <w:rsid w:val="004E6864"/>
    <w:rsid w:val="00502CDD"/>
    <w:rsid w:val="005049EF"/>
    <w:rsid w:val="00512252"/>
    <w:rsid w:val="00515955"/>
    <w:rsid w:val="005161C6"/>
    <w:rsid w:val="0051796E"/>
    <w:rsid w:val="00536D8C"/>
    <w:rsid w:val="00541560"/>
    <w:rsid w:val="00560A0A"/>
    <w:rsid w:val="0057240F"/>
    <w:rsid w:val="005D03B9"/>
    <w:rsid w:val="005E5242"/>
    <w:rsid w:val="005E718A"/>
    <w:rsid w:val="0060508C"/>
    <w:rsid w:val="006052AC"/>
    <w:rsid w:val="00612329"/>
    <w:rsid w:val="00612529"/>
    <w:rsid w:val="00612C7E"/>
    <w:rsid w:val="00627F1A"/>
    <w:rsid w:val="0064341E"/>
    <w:rsid w:val="0066122B"/>
    <w:rsid w:val="0069026C"/>
    <w:rsid w:val="006A232E"/>
    <w:rsid w:val="006A58B8"/>
    <w:rsid w:val="006C664A"/>
    <w:rsid w:val="006D2E91"/>
    <w:rsid w:val="006E1126"/>
    <w:rsid w:val="006E495E"/>
    <w:rsid w:val="00706203"/>
    <w:rsid w:val="00714730"/>
    <w:rsid w:val="00756CAA"/>
    <w:rsid w:val="00761027"/>
    <w:rsid w:val="00767067"/>
    <w:rsid w:val="00775724"/>
    <w:rsid w:val="00775E04"/>
    <w:rsid w:val="007A1406"/>
    <w:rsid w:val="007A1F36"/>
    <w:rsid w:val="007A710E"/>
    <w:rsid w:val="007B2CDD"/>
    <w:rsid w:val="007B6B50"/>
    <w:rsid w:val="007C01F1"/>
    <w:rsid w:val="007C56D4"/>
    <w:rsid w:val="007D24B7"/>
    <w:rsid w:val="007F592D"/>
    <w:rsid w:val="0080555E"/>
    <w:rsid w:val="0083265C"/>
    <w:rsid w:val="00833085"/>
    <w:rsid w:val="008361CD"/>
    <w:rsid w:val="0084477D"/>
    <w:rsid w:val="00860072"/>
    <w:rsid w:val="00886374"/>
    <w:rsid w:val="00887C93"/>
    <w:rsid w:val="008A5CDF"/>
    <w:rsid w:val="008B0B2F"/>
    <w:rsid w:val="008B4132"/>
    <w:rsid w:val="008B67EE"/>
    <w:rsid w:val="008C0A3F"/>
    <w:rsid w:val="008C2D15"/>
    <w:rsid w:val="008F3326"/>
    <w:rsid w:val="0090049F"/>
    <w:rsid w:val="00900AF0"/>
    <w:rsid w:val="00901CAA"/>
    <w:rsid w:val="00910B76"/>
    <w:rsid w:val="00912DFB"/>
    <w:rsid w:val="00915781"/>
    <w:rsid w:val="009267B6"/>
    <w:rsid w:val="00931CED"/>
    <w:rsid w:val="00932FDB"/>
    <w:rsid w:val="009334AC"/>
    <w:rsid w:val="00954A8E"/>
    <w:rsid w:val="00964261"/>
    <w:rsid w:val="00967803"/>
    <w:rsid w:val="0097030B"/>
    <w:rsid w:val="00975B66"/>
    <w:rsid w:val="00976F23"/>
    <w:rsid w:val="00982450"/>
    <w:rsid w:val="009920CA"/>
    <w:rsid w:val="0099298A"/>
    <w:rsid w:val="009A7E4C"/>
    <w:rsid w:val="009A7FD9"/>
    <w:rsid w:val="009B2BBA"/>
    <w:rsid w:val="009C79C4"/>
    <w:rsid w:val="009F6B25"/>
    <w:rsid w:val="00A179CF"/>
    <w:rsid w:val="00A21A88"/>
    <w:rsid w:val="00A222A8"/>
    <w:rsid w:val="00A363C2"/>
    <w:rsid w:val="00A5685B"/>
    <w:rsid w:val="00A70972"/>
    <w:rsid w:val="00A750BC"/>
    <w:rsid w:val="00A77A1D"/>
    <w:rsid w:val="00A81839"/>
    <w:rsid w:val="00A91E46"/>
    <w:rsid w:val="00AA1DE4"/>
    <w:rsid w:val="00AA7DDE"/>
    <w:rsid w:val="00AB5230"/>
    <w:rsid w:val="00AC091D"/>
    <w:rsid w:val="00AC5ADE"/>
    <w:rsid w:val="00AC7BF2"/>
    <w:rsid w:val="00AD1097"/>
    <w:rsid w:val="00AD109E"/>
    <w:rsid w:val="00AD5009"/>
    <w:rsid w:val="00AE01AF"/>
    <w:rsid w:val="00B03E44"/>
    <w:rsid w:val="00B400E0"/>
    <w:rsid w:val="00B4203B"/>
    <w:rsid w:val="00B43AEE"/>
    <w:rsid w:val="00B626CB"/>
    <w:rsid w:val="00B71B1F"/>
    <w:rsid w:val="00B74175"/>
    <w:rsid w:val="00B7705E"/>
    <w:rsid w:val="00B926E5"/>
    <w:rsid w:val="00B9417A"/>
    <w:rsid w:val="00BA7D85"/>
    <w:rsid w:val="00BB2DE2"/>
    <w:rsid w:val="00C21327"/>
    <w:rsid w:val="00C2664C"/>
    <w:rsid w:val="00C273C7"/>
    <w:rsid w:val="00C32AB1"/>
    <w:rsid w:val="00C3797B"/>
    <w:rsid w:val="00C52A2C"/>
    <w:rsid w:val="00C54BFA"/>
    <w:rsid w:val="00C64FB0"/>
    <w:rsid w:val="00C77270"/>
    <w:rsid w:val="00C875FF"/>
    <w:rsid w:val="00CA08B6"/>
    <w:rsid w:val="00CE2429"/>
    <w:rsid w:val="00CF06B5"/>
    <w:rsid w:val="00CF451F"/>
    <w:rsid w:val="00D02E50"/>
    <w:rsid w:val="00D224DB"/>
    <w:rsid w:val="00D2451D"/>
    <w:rsid w:val="00D33EBD"/>
    <w:rsid w:val="00D561FC"/>
    <w:rsid w:val="00D60A9B"/>
    <w:rsid w:val="00D728E3"/>
    <w:rsid w:val="00D8111A"/>
    <w:rsid w:val="00D826C0"/>
    <w:rsid w:val="00D977EE"/>
    <w:rsid w:val="00DA0AB9"/>
    <w:rsid w:val="00DB4889"/>
    <w:rsid w:val="00DC4BC7"/>
    <w:rsid w:val="00DE6A07"/>
    <w:rsid w:val="00E06639"/>
    <w:rsid w:val="00E07A94"/>
    <w:rsid w:val="00E1206E"/>
    <w:rsid w:val="00E24B55"/>
    <w:rsid w:val="00E62203"/>
    <w:rsid w:val="00E62271"/>
    <w:rsid w:val="00E67ECC"/>
    <w:rsid w:val="00E7154D"/>
    <w:rsid w:val="00E845C9"/>
    <w:rsid w:val="00EA39D4"/>
    <w:rsid w:val="00EE01FB"/>
    <w:rsid w:val="00EE45CC"/>
    <w:rsid w:val="00F13B7D"/>
    <w:rsid w:val="00F35AF9"/>
    <w:rsid w:val="00F431AE"/>
    <w:rsid w:val="00F71E88"/>
    <w:rsid w:val="00F772E9"/>
    <w:rsid w:val="00F83AE8"/>
    <w:rsid w:val="00F87A42"/>
    <w:rsid w:val="00F928BD"/>
    <w:rsid w:val="00FA6414"/>
    <w:rsid w:val="00FA6511"/>
    <w:rsid w:val="00FA7B0E"/>
    <w:rsid w:val="00FB0AF5"/>
    <w:rsid w:val="02FB5403"/>
    <w:rsid w:val="03035935"/>
    <w:rsid w:val="037F0D0E"/>
    <w:rsid w:val="04E32405"/>
    <w:rsid w:val="052B4CCF"/>
    <w:rsid w:val="059211F2"/>
    <w:rsid w:val="05AE677F"/>
    <w:rsid w:val="06CB49BC"/>
    <w:rsid w:val="0ECF491D"/>
    <w:rsid w:val="102B2027"/>
    <w:rsid w:val="11DE5C6A"/>
    <w:rsid w:val="12A2241B"/>
    <w:rsid w:val="14E43B3D"/>
    <w:rsid w:val="15D05B4B"/>
    <w:rsid w:val="168E50BE"/>
    <w:rsid w:val="172A3039"/>
    <w:rsid w:val="19081158"/>
    <w:rsid w:val="1915463D"/>
    <w:rsid w:val="19836A30"/>
    <w:rsid w:val="19D23FC5"/>
    <w:rsid w:val="19DF0D37"/>
    <w:rsid w:val="1BFD51C0"/>
    <w:rsid w:val="1C9378D2"/>
    <w:rsid w:val="1D594678"/>
    <w:rsid w:val="1EAC5BF6"/>
    <w:rsid w:val="1EB31B66"/>
    <w:rsid w:val="1FEA5A5B"/>
    <w:rsid w:val="21B93937"/>
    <w:rsid w:val="25D72766"/>
    <w:rsid w:val="26243349"/>
    <w:rsid w:val="27993624"/>
    <w:rsid w:val="27D56FF1"/>
    <w:rsid w:val="297F3100"/>
    <w:rsid w:val="29E76B67"/>
    <w:rsid w:val="2DB4735E"/>
    <w:rsid w:val="2F0B70BB"/>
    <w:rsid w:val="2F7013AD"/>
    <w:rsid w:val="308E5F8F"/>
    <w:rsid w:val="314A0BF2"/>
    <w:rsid w:val="319E48F7"/>
    <w:rsid w:val="329A50BF"/>
    <w:rsid w:val="34CE72A2"/>
    <w:rsid w:val="34D32B0A"/>
    <w:rsid w:val="35882727"/>
    <w:rsid w:val="3652180C"/>
    <w:rsid w:val="36891BF8"/>
    <w:rsid w:val="37405F26"/>
    <w:rsid w:val="37455B1C"/>
    <w:rsid w:val="3747333B"/>
    <w:rsid w:val="37F012DD"/>
    <w:rsid w:val="3942025E"/>
    <w:rsid w:val="3A571AE7"/>
    <w:rsid w:val="3ABB02C8"/>
    <w:rsid w:val="3AC36906"/>
    <w:rsid w:val="3D22462E"/>
    <w:rsid w:val="3EB92D70"/>
    <w:rsid w:val="4027219B"/>
    <w:rsid w:val="41095283"/>
    <w:rsid w:val="42274495"/>
    <w:rsid w:val="42783D01"/>
    <w:rsid w:val="49D44CDF"/>
    <w:rsid w:val="4A59503B"/>
    <w:rsid w:val="4B7D4984"/>
    <w:rsid w:val="4D7C7135"/>
    <w:rsid w:val="4E932C74"/>
    <w:rsid w:val="512623C5"/>
    <w:rsid w:val="527821A3"/>
    <w:rsid w:val="53B61189"/>
    <w:rsid w:val="54537952"/>
    <w:rsid w:val="55ED1146"/>
    <w:rsid w:val="562C203E"/>
    <w:rsid w:val="57483D3F"/>
    <w:rsid w:val="5934151A"/>
    <w:rsid w:val="5954238C"/>
    <w:rsid w:val="5A01497B"/>
    <w:rsid w:val="5A4E660B"/>
    <w:rsid w:val="5ABD54FD"/>
    <w:rsid w:val="5C1C2944"/>
    <w:rsid w:val="5C9046B8"/>
    <w:rsid w:val="5F261904"/>
    <w:rsid w:val="60DB671F"/>
    <w:rsid w:val="60FA7926"/>
    <w:rsid w:val="636B5BE5"/>
    <w:rsid w:val="64AF414A"/>
    <w:rsid w:val="659A364D"/>
    <w:rsid w:val="65A7510C"/>
    <w:rsid w:val="67EE6386"/>
    <w:rsid w:val="68234E3B"/>
    <w:rsid w:val="692E7D33"/>
    <w:rsid w:val="69763488"/>
    <w:rsid w:val="6BB12556"/>
    <w:rsid w:val="6C2B724C"/>
    <w:rsid w:val="6CBE1FA3"/>
    <w:rsid w:val="6DA1635A"/>
    <w:rsid w:val="7036571F"/>
    <w:rsid w:val="707E6FEF"/>
    <w:rsid w:val="70EC1A1A"/>
    <w:rsid w:val="71213224"/>
    <w:rsid w:val="71F920E8"/>
    <w:rsid w:val="721455EC"/>
    <w:rsid w:val="72757B47"/>
    <w:rsid w:val="74A35007"/>
    <w:rsid w:val="74E67714"/>
    <w:rsid w:val="75A86778"/>
    <w:rsid w:val="75AD5640"/>
    <w:rsid w:val="775F730A"/>
    <w:rsid w:val="77730B51"/>
    <w:rsid w:val="796C3F60"/>
    <w:rsid w:val="79FC5D5D"/>
    <w:rsid w:val="7A3E3B4E"/>
    <w:rsid w:val="7C5533D1"/>
    <w:rsid w:val="7D8C5276"/>
    <w:rsid w:val="7ECD4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unhideWhenUsed/>
    <w:qFormat/>
    <w:uiPriority w:val="99"/>
    <w:rPr>
      <w:color w:val="0000FF" w:themeColor="hyperlink"/>
      <w:u w:val="single"/>
      <w14:textFill>
        <w14:solidFill>
          <w14:schemeClr w14:val="hlink"/>
        </w14:solidFill>
      </w14:textFill>
    </w:r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paragraph" w:customStyle="1" w:styleId="12">
    <w:name w:val="列出段落1"/>
    <w:basedOn w:val="1"/>
    <w:qFormat/>
    <w:uiPriority w:val="34"/>
    <w:pPr>
      <w:ind w:firstLine="420" w:firstLineChars="200"/>
    </w:pPr>
  </w:style>
  <w:style w:type="paragraph" w:customStyle="1" w:styleId="13">
    <w:name w:val="列出段落2"/>
    <w:basedOn w:val="1"/>
    <w:unhideWhenUsed/>
    <w:qFormat/>
    <w:uiPriority w:val="99"/>
    <w:pPr>
      <w:ind w:firstLine="420" w:firstLineChars="200"/>
    </w:pPr>
  </w:style>
  <w:style w:type="paragraph" w:styleId="14">
    <w:name w:val="List Paragraph"/>
    <w:basedOn w:val="1"/>
    <w:unhideWhenUsed/>
    <w:qFormat/>
    <w:uiPriority w:val="99"/>
    <w:pPr>
      <w:ind w:firstLine="420" w:firstLineChars="200"/>
    </w:pPr>
  </w:style>
  <w:style w:type="character" w:customStyle="1" w:styleId="15">
    <w:name w:val="标题 1 字符"/>
    <w:basedOn w:val="7"/>
    <w:link w:val="2"/>
    <w:qFormat/>
    <w:uiPriority w:val="9"/>
    <w:rPr>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Win10NeT.COM</Company>
  <Pages>4</Pages>
  <Words>1836</Words>
  <Characters>1853</Characters>
  <Lines>13</Lines>
  <Paragraphs>3</Paragraphs>
  <TotalTime>9</TotalTime>
  <ScaleCrop>false</ScaleCrop>
  <LinksUpToDate>false</LinksUpToDate>
  <CharactersWithSpaces>1853</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2019-05-04T15:50:00Z</dcterms:created>
  <dc:creator>Caii1</dc:creator>
  <cp:lastModifiedBy>林敏玲</cp:lastModifiedBy>
  <dcterms:modified xsi:type="dcterms:W3CDTF">2022-05-18T10:22:05Z</dcterms:modified>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252F3AB4BF7E4313B922B2DA2AA350F3</vt:lpwstr>
  </property>
</Properties>
</file>